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IBM Graphite Roadmap for 2026: Advancing Enterprise AI Capabilities</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1. Executive Summary:</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IBM Graphite represents a suite of advanced artificial intelligence foundation models strategically designed for enterprise applications. As a core component of IBM’s broader AI strategy, Graphite is poised for significant developments in 2026. This report analyzes IBM’s publicly available roadmap, revealing key anticipated advancements including enhanced reasoning and multi-modal understanding within the Granite 3.2 model family, a continued commitment to open-source principles, deeper integration with the IBM watsonx platform, and the leveraging of a strategic collaboration with NVIDIA to optimize performance. These developments collectively indicate a clear direction towards providing robust, versatile, and enterprise-ready AI solutions. This analysis aims to provide technology-focused business leaders and strategists with a comprehensive understanding of IBM's planned trajectory for Graphite, enabling informed decision-making in the evolving AI landscape.</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2. Introduction to IBM Graphite:</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IBM Granite stands as a third-generation collection of artificial intelligence language models, meticulously engineered for deployment within enterprise environments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These models offer a range of sizes, from sub-billion to 34 billion parameters, providing flexibility for various computational needs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A defining characteristic of the Granite family is its open-source nature, licensed under Apache 2.0, which promotes transparency and adaptability for users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IBM positions Granite as a high-performing and trustworthy AI solution, asserting its superiority over comparable models in numerous enterprise-relevant tasks while incorporating robust mechanisms for detecting and mitigating potential risks and harms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strategic emphasis on these attributes suggests IBM's ambition to establish Granite as a leading choice for businesses seeking to integrate sophisticated AI capabilities into their operations.</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Granite model family encompasses a diverse array of specialized models, each designed to address specific enterprise requirements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These include foundational language models, both base and instruction-tuned, equipped with advanced reasoning capabilities. Additionally, a vision model is available for tasks involving document and image understanding, expanding the scope of applications beyond textual data. For software development needs, there are models dedicated to code generation. The portfolio also features models for time series forecasting, enabling predictive analytics for temporal data, and models for geospatial data analysis, catering to location-based intelligence. Furthermore, embedding models are included to enhance the relevance and accuracy of search functionalities. Ensuring responsible AI deployment, the Granite Guardian model provides crucial safety features. The accessibility of these models on platforms such as Hugging Face underscores IBM's commitment to an open and collaborative development approach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broad spectrum of models signifies IBM’s intention to offer a comprehensive AI toolkit capable of addressing the multifaceted challenges and opportunities within the enterprise sector.</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3. IBM's Strategic Direction in AI and Data for 2026:</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IBM's overarching technology roadmap for 2026 identifies several key areas of strategic focus, including Artificial Intelligence, Automation, Data, Hybrid Cloud, and Security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Within this framework, IBM Graphite plays a pivotal role as a fundamental engine powering a multitude of AI-driven solutions and services aimed at enterprises. The interconnectedness of these strategic pillars is evident, particularly in how advancements in AI, such as those embodied by Granite, are intended to drive innovation and efficiency across data management and automation processes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This integrated approach suggests IBM's strategic intent to provide a unified ecosystem where AI capabilities are seamlessly woven into its established strengths in data handling, operational automation, hybrid cloud infrastructure, and security solutions, thereby offering a holistic pathway for enterprise digital transformation.</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Recognizing that the efficacy of AI models like Granite is intrinsically linked to the quality and accessibility of underlying data, IBM places significant emphasis on building a robust and well-governed data infrastructure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The company's data roadmap for 2026 outlines plans to leverage AI itself to automate data management tasks, broaden access to data assets, and enhance the capabilities for integrating disparate data sources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A central theme is the creation of a "data-ready AI" environment, enabling enterprises to effectively utilize their extensive data repositories for training and deploying advanced AI models like Granite </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This parallel emphasis on both AI model advancement and data management solutions indicates a deep understanding of their interdependent nature. High-quality, readily available data serves as the essential fuel for realizing the full potential of sophisticated AI.</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Furthermore, IBM's automation roadmap for 2026 underscores the transformative potential of generative AI and advanced code generation across various operational layers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This includes the implementation of automated observability and the establishment of guardrails for applications, alongside the development of low-code development tools empowered by generative AI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Given its capabilities in code generation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Granite family of models is likely to be instrumental in facilitating these advancements in automation. This suggests a strategic vision where AI, with Granite at its core, acts as a significant catalyst for enterprise-wide automation, driving improvements in efficiency across application development, IT operations, and data handling procedures.</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4. IBM Graphite Roadmap Highlights for 2026:</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IBM has already made notable strides in advancing its Granite model family with the introduction of Granite 3.2, which includes new reasoning and vision models specifically designed for enterprise applications </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The Granite 3.2 models feature enhanced reasoning capabilities, most notably through the implementation of chain of thought reasoning in the 2B and 8B parameter models </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This feature can be dynamically enabled or disabled, allowing for optimization of computational resources </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The 8B parameter model, benefiting from this enhancement, has demonstrated significant improvements in instruction-following benchmarks </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Additionally, Granite 3.2 incorporates a novel vision language model (VLM) that has shown comparable or superior performance to significantly larger models on critical enterprise benchmarks for document understanding </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This VLM was developed utilizing IBM's open-source Docling toolkit, highlighting the company's commitment to open innovation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These advancements in reasoning and multi-modal understanding within Granite 3.2 underscore IBM's dedication to creating more sophisticated AI models capable of tackling complex enterprise tasks involving both textual and visual information. The ability to fine-tune the reasoning process for efficiency further enhances the practical applicability of these models.</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IBM's commitment to open-source principles remains a central aspect of its strategy for Granite, with all releases intended to comply with the Apache 2.0 license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Furthermore, IBM is adopting an open-source rolling release model for Granite, with ongoing experiments and developments being actively shared on the Hugging Face platform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approach aims to foster greater transparency in the development process, encourage valuable feedback from the community, and ultimately accelerate the broader adoption of Granite models within the industry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By making its leading AI models openly accessible, IBM signals a strategic embrace of community-driven innovation and wider utilization as key factors in achieving success in the rapidly evolving field of artificial intelligence.</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crucial element of IBM's roadmap for Graphite in 2026 is its deep integration within the IBM watsonx platform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The watsonx platform is specifically architected to support the entire lifecycle of AI application development and deployment, leveraging foundation models such as Granite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integration includes robust support for highly scalable storage of unstructured data and embeddings, coupled with consistent security and governance protocols, which are essential for effectively utilizing the capabilities of Granite models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Moreover, the incorporation of NVIDIA Inference Microservices (NIM) into watsonx.ai enables enterprises to harness the optimized performance of their NVIDIA GPUs when running Granite models, further enhancing efficiency and speed </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This close coupling of Granite with the watsonx platform provides enterprises with a comprehensive and unified environment for building, scaling, and managing AI applications, encompassing both advanced foundation models and the necessary infrastructure and governance mechanisms.</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Recognizing the computational demands of modern AI, IBM is strategically collaborating with NVIDIA to optimize its Granite models for the NVIDIA AI Data Platform </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This partnership includes planned integrations based on the NVIDIA AI Data Platform reference design, specifically aimed at assisting enterprises in building, scaling, and managing generative AI workloads powered by Granite </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The integration of NVIDIA NIM within watsonx.ai further facilitates the leveraging of NVIDIA GPU performance for Granite models </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This strategic alliance with NVIDIA, a leader in GPU technology, is a key aspect of IBM's strategy to ensure that its Granite models can deliver exceptional performance and scalability on industry-leading hardware, thereby increasing their appeal for enterprises with demanding AI application requirements.</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Beyond the core language models, IBM is also making significant advancements in specialized models within the Granite family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release of Granite 3.2 includes a notable update to the vision language model (VLM), specifically enhancing its capabilities for document understanding tasks and achieving strong performance on relevant enterprise benchmarks </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Furthermore, IBM is introducing the next generation of its TinyTimeMixers (TTM) models, which are compact (under 10 million parameters) and designed for longer-term time series forecasting, extending up to two years into the future </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These developments in specialized models demonstrate IBM's commitment to providing tailored AI solutions for a diverse range of enterprise use cases, extending beyond general-purpose language processing. The emphasis on efficiency in the time series models, as evidenced by their small size, is particularly noteworthy for resource-conscious applications.</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IBM continues to prioritize the development and enhancement of responsible AI practices through its Granite Guardian model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Granite 3.2 release includes optimized versions of the Granite Guardian safety models, featuring reduced size without compromising performance </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Additionally, a new feature called "verbalized confidence" has been introduced, providing a more nuanced assessment of potential risks associated with AI model outputs </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This ongoing focus on improving Granite Guardian underscores IBM's commitment to ensuring the safe and ethical deployment of its AI models within enterprise environments. The advancements in both the efficiency and the sophistication of risk assessment within Granite Guardian reflect a mature and responsible approach to AI development.</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While not direct features of Granite itself, IBM's broader roadmap for data management and automation in 2026 provides critical context for understanding how Granite models will be utilized within enterprises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The data roadmap emphasizes leveraging AI to automate data management processes and enhance the capabilities of data platforms to handle multimodal data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This will create a more robust and versatile foundation for Granite models to operate on, enabling them to access and process a wider variety of data types. Similarly, the automation roadmap includes advancements in AI-powered observability and the development of low-code tooling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which could potentially streamline the integration and application of Granite models within enterprise workflows. These parallel advancements in data management and automation will likely reduce the complexities associated with adopting and deploying advanced AI models like Granite, making them more accessible and impactful for businesses.</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5. Key Themes and Implications:</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IBM's strategic direction for Graphite in 2026 clearly emphasizes the democratization of advanced AI capabilities through its open-source strategy. By making sophisticated models like Granite accessible under a permissive license and actively engaging with the open-source community, IBM is fostering a broader ecosystem of innovation and application development. This approach has the potential to accelerate the adoption of cutting-edge AI across various industries and use cases.</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features and integrations planned for Graphite underscore a strong focus on delivering enterprise-grade AI solutions. The emphasis on security, safety through Granite Guardian, and seamless integration with the comprehensive watsonx platform directly address the critical needs and concerns of businesses looking to deploy AI at scale. These considerations are paramount for ensuring the responsible and effective utilization of AI within complex organizational structures and sensitive data environments.</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parallel advancements in both Granite AI models and IBM's data management strategies highlight a crucial understanding of the symbiotic relationship between these two domains. Effective AI deployment hinges on the availability of high-quality, well-governed, and readily accessible data. IBM's commitment to enhancing its data infrastructure in tandem with its AI models ensures that enterprises can leverage their data assets to their full potential, powering more insightful and impactful AI applications.</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strategic collaboration with NVIDIA is a significant indicator of IBM's commitment to delivering high-performance AI solutions. By optimizing Granite models for NVIDIA's leading GPU technology, IBM is ensuring that its AI offerings can meet the demanding computational requirements of modern AI workloads. This partnership positions IBM to provide competitive AI solutions that can leverage the power of accelerated computing infrastructure.</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continuous innovation and expansion of the Granite model family, evidenced by the advancements in Granite 3.2 and the development of specialized models for vision and time series analysis, demonstrate IBM's ongoing commitment to addressing a wide spectrum of enterprise AI needs. This dedication to expanding the capabilities and applications of Granite ensures that businesses have access to a versatile and evolving suite of AI tools to tackle diverse challenges and opportunities.</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6. Conclusion:</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IBM Graphite roadmap for 2026 outlines a clear trajectory focused on enhancing the capabilities, accessibility, and enterprise readiness of its AI foundation models. The advancements in reasoning and multi-modal understanding within Granite 3.2, coupled with the continued commitment to open source, the deep integration with the watsonx platform, and the strategic collaboration with NVIDIA, collectively position Graphite as a significant player in the enterprise AI landscape. The emphasis on responsible AI practices through Granite Guardian and the synergistic development alongside IBM's data management and automation strategies further solidify its value proposition for businesses seeking to leverage the transformative power of artificial intelligence. Technology leaders can anticipate that IBM Graphite will continue to evolve as a powerful and versatile tool, offering increasingly sophisticated capabilities for a wide range of enterprise applications.</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Table: IBM Graphite Roadmap Highlights for 2026</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Model Category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Key Anticipated Features/Updates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Relevant Snippets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Significance for Enterprises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Language Models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Enhanced reasoning capabilities (chain of thought) in Granite 3.2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Improved performance on complex tasks requiring logical inference, leading to more accurate and reliable AI applications.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New vision language model (VLM) in Granite 3.2 for advanced document understanding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Enables more efficient and accurate processing of document-heavy workflows, crucial for industries like finance, healthcare, and legal.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Safety (Granite Guardian)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Slimmed-down size options in Granite 3.2 with maintained performance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Facilitates easier and more efficient deployment of safety features in resource-constrained environments without compromising effectiveness.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Introduction of "verbalized confidence" in Granite 3.2 for nuanced risk assessment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Provides enterprises with a more granular understanding of the uncertainty associated with AI predictions, enabling better risk management.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Time Series Models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Next-generation TinyTimeMixer (TTM) models for longer-term forecasting (up to 2 years) with fewer parameters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Offers improved capabilities for long-term trend analysis in areas like finance, supply chain management, and retail, with reduced computational costs.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Infrastructure/Integration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Deep integration with IBM watsonx platform for comprehensive AI lifecycle management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0"/>
                <w:szCs w:val="20"/>
                <w:shd w:fill="auto" w:val="clear"/>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0"/>
                <w:szCs w:val="20"/>
                <w:shd w:fill="auto" w:val="clear"/>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0"/>
                <w:szCs w:val="20"/>
                <w:shd w:fill="auto" w:val="clear"/>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0"/>
                <w:szCs w:val="20"/>
                <w:shd w:fill="auto" w:val="clear"/>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0"/>
                <w:szCs w:val="20"/>
                <w:shd w:fill="auto" w:val="clear"/>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Provides enterprises with a unified platform for developing, deploying, and managing AI applications based on Granite, simplifying adoption and scaling.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Optimization for NVIDIA GPUs through NVIDIA Inference Microservices (NIM) within watsonx.ai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0"/>
                <w:szCs w:val="20"/>
                <w:shd w:fill="auto" w:val="clear"/>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0"/>
                <w:szCs w:val="20"/>
                <w:shd w:fill="auto" w:val="clear"/>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Ensures high performance and scalability of Granite models on widely adopted hardware infrastructure, maximizing efficiency and reducing latency.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Overall Strategy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Continued commitment to open-sourcing Granite models under the Apache 2.0 license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0"/>
                <w:szCs w:val="20"/>
                <w:shd w:fill="auto" w:val="clear"/>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0"/>
                <w:szCs w:val="20"/>
                <w:shd w:fill="auto" w:val="clear"/>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Fosters transparency, encourages community collaboration, and provides enterprises with greater flexibility and control over their AI deployments.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Data Management Context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IBM's focus on AI-powered data management and enhanced multimodal data platform capabilities in 2026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0"/>
                <w:szCs w:val="20"/>
                <w:shd w:fill="auto" w:val="clear"/>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0"/>
                <w:szCs w:val="20"/>
                <w:shd w:fill="auto" w:val="clear"/>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Provides a robust and scalable data foundation that enables Granite models to access and process a wider variety of data, leading to more insightful outcomes.</w:t>
            </w:r>
          </w:p>
        </w:tc>
      </w:tr>
    </w:tbl>
    <w:p w:rsidR="00000000" w:rsidDel="00000000" w:rsidP="00000000" w:rsidRDefault="00000000" w:rsidRPr="00000000" w14:paraId="00000045">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046">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Granite | IBM, accessed March 27, 2025, </w:t>
      </w:r>
      <w:hyperlink r:id="rId6">
        <w:r w:rsidDel="00000000" w:rsidR="00000000" w:rsidRPr="00000000">
          <w:rPr>
            <w:rFonts w:ascii="Google Sans" w:cs="Google Sans" w:eastAsia="Google Sans" w:hAnsi="Google Sans"/>
            <w:color w:val="0000ee"/>
            <w:sz w:val="24"/>
            <w:szCs w:val="24"/>
            <w:u w:val="single"/>
            <w:rtl w:val="0"/>
          </w:rPr>
          <w:t xml:space="preserve">https://www.ibm.com/granite</w:t>
        </w:r>
      </w:hyperlink>
      <w:r w:rsidDel="00000000" w:rsidR="00000000" w:rsidRPr="00000000">
        <w:rPr>
          <w:rtl w:val="0"/>
        </w:rPr>
      </w:r>
    </w:p>
    <w:p w:rsidR="00000000" w:rsidDel="00000000" w:rsidP="00000000" w:rsidRDefault="00000000" w:rsidRPr="00000000" w14:paraId="00000047">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IBM's Granite Model Roadmap and Open-Source Focus Advance ..., accessed March 27, 2025, </w:t>
      </w:r>
      <w:hyperlink r:id="rId7">
        <w:r w:rsidDel="00000000" w:rsidR="00000000" w:rsidRPr="00000000">
          <w:rPr>
            <w:rFonts w:ascii="Google Sans" w:cs="Google Sans" w:eastAsia="Google Sans" w:hAnsi="Google Sans"/>
            <w:color w:val="0000ee"/>
            <w:sz w:val="24"/>
            <w:szCs w:val="24"/>
            <w:u w:val="single"/>
            <w:rtl w:val="0"/>
          </w:rPr>
          <w:t xml:space="preserve">https://cloudwars.com/cloud-wars-minute/ibms-granite-model-roadmap-advances-genai-strategy/</w:t>
        </w:r>
      </w:hyperlink>
      <w:r w:rsidDel="00000000" w:rsidR="00000000" w:rsidRPr="00000000">
        <w:rPr>
          <w:rtl w:val="0"/>
        </w:rPr>
      </w:r>
    </w:p>
    <w:p w:rsidR="00000000" w:rsidDel="00000000" w:rsidP="00000000" w:rsidRDefault="00000000" w:rsidRPr="00000000" w14:paraId="00000048">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IBM Data Roadmap, accessed March 27, 2025, </w:t>
      </w:r>
      <w:hyperlink r:id="rId8">
        <w:r w:rsidDel="00000000" w:rsidR="00000000" w:rsidRPr="00000000">
          <w:rPr>
            <w:rFonts w:ascii="Google Sans" w:cs="Google Sans" w:eastAsia="Google Sans" w:hAnsi="Google Sans"/>
            <w:color w:val="0000ee"/>
            <w:sz w:val="24"/>
            <w:szCs w:val="24"/>
            <w:u w:val="single"/>
            <w:rtl w:val="0"/>
          </w:rPr>
          <w:t xml:space="preserve">https://www.ibm.com/roadmaps/data/2026/</w:t>
        </w:r>
      </w:hyperlink>
      <w:r w:rsidDel="00000000" w:rsidR="00000000" w:rsidRPr="00000000">
        <w:rPr>
          <w:rtl w:val="0"/>
        </w:rPr>
      </w:r>
    </w:p>
    <w:p w:rsidR="00000000" w:rsidDel="00000000" w:rsidP="00000000" w:rsidRDefault="00000000" w:rsidRPr="00000000" w14:paraId="00000049">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IBM Automation Roadmap, accessed March 27, 2025, </w:t>
      </w:r>
      <w:hyperlink r:id="rId9">
        <w:r w:rsidDel="00000000" w:rsidR="00000000" w:rsidRPr="00000000">
          <w:rPr>
            <w:rFonts w:ascii="Google Sans" w:cs="Google Sans" w:eastAsia="Google Sans" w:hAnsi="Google Sans"/>
            <w:color w:val="0000ee"/>
            <w:sz w:val="24"/>
            <w:szCs w:val="24"/>
            <w:u w:val="single"/>
            <w:rtl w:val="0"/>
          </w:rPr>
          <w:t xml:space="preserve">https://www.ibm.com/roadmaps/automation/2026/</w:t>
        </w:r>
      </w:hyperlink>
      <w:r w:rsidDel="00000000" w:rsidR="00000000" w:rsidRPr="00000000">
        <w:rPr>
          <w:rtl w:val="0"/>
        </w:rPr>
      </w:r>
    </w:p>
    <w:p w:rsidR="00000000" w:rsidDel="00000000" w:rsidP="00000000" w:rsidRDefault="00000000" w:rsidRPr="00000000" w14:paraId="0000004A">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2026 - IBM Quantum Roadmap, accessed March 27, 2025, </w:t>
      </w:r>
      <w:hyperlink r:id="rId10">
        <w:r w:rsidDel="00000000" w:rsidR="00000000" w:rsidRPr="00000000">
          <w:rPr>
            <w:rFonts w:ascii="Google Sans" w:cs="Google Sans" w:eastAsia="Google Sans" w:hAnsi="Google Sans"/>
            <w:color w:val="0000ee"/>
            <w:sz w:val="24"/>
            <w:szCs w:val="24"/>
            <w:u w:val="single"/>
            <w:rtl w:val="0"/>
          </w:rPr>
          <w:t xml:space="preserve">https://www.ibm.com/roadmaps/quantum/2026/</w:t>
        </w:r>
      </w:hyperlink>
      <w:r w:rsidDel="00000000" w:rsidR="00000000" w:rsidRPr="00000000">
        <w:rPr>
          <w:rtl w:val="0"/>
        </w:rPr>
      </w:r>
    </w:p>
    <w:p w:rsidR="00000000" w:rsidDel="00000000" w:rsidP="00000000" w:rsidRDefault="00000000" w:rsidRPr="00000000" w14:paraId="0000004B">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IBM Technology Atlas, accessed March 27, 2025, </w:t>
      </w:r>
      <w:hyperlink r:id="rId11">
        <w:r w:rsidDel="00000000" w:rsidR="00000000" w:rsidRPr="00000000">
          <w:rPr>
            <w:rFonts w:ascii="Google Sans" w:cs="Google Sans" w:eastAsia="Google Sans" w:hAnsi="Google Sans"/>
            <w:color w:val="0000ee"/>
            <w:sz w:val="24"/>
            <w:szCs w:val="24"/>
            <w:u w:val="single"/>
            <w:rtl w:val="0"/>
          </w:rPr>
          <w:t xml:space="preserve">https://www.ibm.com/roadmaps/</w:t>
        </w:r>
      </w:hyperlink>
      <w:r w:rsidDel="00000000" w:rsidR="00000000" w:rsidRPr="00000000">
        <w:rPr>
          <w:rtl w:val="0"/>
        </w:rPr>
      </w:r>
    </w:p>
    <w:p w:rsidR="00000000" w:rsidDel="00000000" w:rsidP="00000000" w:rsidRDefault="00000000" w:rsidRPr="00000000" w14:paraId="0000004C">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Data roadmap - IBM, accessed March 27, 2025, </w:t>
      </w:r>
      <w:hyperlink r:id="rId12">
        <w:r w:rsidDel="00000000" w:rsidR="00000000" w:rsidRPr="00000000">
          <w:rPr>
            <w:rFonts w:ascii="Google Sans" w:cs="Google Sans" w:eastAsia="Google Sans" w:hAnsi="Google Sans"/>
            <w:color w:val="0000ee"/>
            <w:sz w:val="24"/>
            <w:szCs w:val="24"/>
            <w:u w:val="single"/>
            <w:rtl w:val="0"/>
          </w:rPr>
          <w:t xml:space="preserve">https://www.ibm.com/roadmaps/data.pdf</w:t>
        </w:r>
      </w:hyperlink>
      <w:r w:rsidDel="00000000" w:rsidR="00000000" w:rsidRPr="00000000">
        <w:rPr>
          <w:rtl w:val="0"/>
        </w:rPr>
      </w:r>
    </w:p>
    <w:p w:rsidR="00000000" w:rsidDel="00000000" w:rsidP="00000000" w:rsidRDefault="00000000" w:rsidRPr="00000000" w14:paraId="0000004D">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that's ready for business starts with data that's ready for AI - IBM, accessed March 27, 2025, </w:t>
      </w:r>
      <w:hyperlink r:id="rId13">
        <w:r w:rsidDel="00000000" w:rsidR="00000000" w:rsidRPr="00000000">
          <w:rPr>
            <w:rFonts w:ascii="Google Sans" w:cs="Google Sans" w:eastAsia="Google Sans" w:hAnsi="Google Sans"/>
            <w:color w:val="0000ee"/>
            <w:sz w:val="24"/>
            <w:szCs w:val="24"/>
            <w:u w:val="single"/>
            <w:rtl w:val="0"/>
          </w:rPr>
          <w:t xml:space="preserve">https://www.ibm.com/think/insights/data-ready-ai-for-business</w:t>
        </w:r>
      </w:hyperlink>
      <w:r w:rsidDel="00000000" w:rsidR="00000000" w:rsidRPr="00000000">
        <w:rPr>
          <w:rtl w:val="0"/>
        </w:rPr>
      </w:r>
    </w:p>
    <w:p w:rsidR="00000000" w:rsidDel="00000000" w:rsidP="00000000" w:rsidRDefault="00000000" w:rsidRPr="00000000" w14:paraId="0000004E">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Data Management? - IBM, accessed March 27, 2025, </w:t>
      </w:r>
      <w:hyperlink r:id="rId14">
        <w:r w:rsidDel="00000000" w:rsidR="00000000" w:rsidRPr="00000000">
          <w:rPr>
            <w:rFonts w:ascii="Google Sans" w:cs="Google Sans" w:eastAsia="Google Sans" w:hAnsi="Google Sans"/>
            <w:color w:val="0000ee"/>
            <w:sz w:val="24"/>
            <w:szCs w:val="24"/>
            <w:u w:val="single"/>
            <w:rtl w:val="0"/>
          </w:rPr>
          <w:t xml:space="preserve">https://www.ibm.com/think/topics/data-management</w:t>
        </w:r>
      </w:hyperlink>
      <w:r w:rsidDel="00000000" w:rsidR="00000000" w:rsidRPr="00000000">
        <w:rPr>
          <w:rtl w:val="0"/>
        </w:rPr>
      </w:r>
    </w:p>
    <w:p w:rsidR="00000000" w:rsidDel="00000000" w:rsidP="00000000" w:rsidRDefault="00000000" w:rsidRPr="00000000" w14:paraId="0000004F">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build a successful AI strategy - IBM, accessed March 27, 2025, </w:t>
      </w:r>
      <w:hyperlink r:id="rId15">
        <w:r w:rsidDel="00000000" w:rsidR="00000000" w:rsidRPr="00000000">
          <w:rPr>
            <w:rFonts w:ascii="Google Sans" w:cs="Google Sans" w:eastAsia="Google Sans" w:hAnsi="Google Sans"/>
            <w:color w:val="0000ee"/>
            <w:sz w:val="24"/>
            <w:szCs w:val="24"/>
            <w:u w:val="single"/>
            <w:rtl w:val="0"/>
          </w:rPr>
          <w:t xml:space="preserve">https://www.ibm.com/think/insights/artificial-intelligence-strategy</w:t>
        </w:r>
      </w:hyperlink>
      <w:r w:rsidDel="00000000" w:rsidR="00000000" w:rsidRPr="00000000">
        <w:rPr>
          <w:rtl w:val="0"/>
        </w:rPr>
      </w:r>
    </w:p>
    <w:p w:rsidR="00000000" w:rsidDel="00000000" w:rsidP="00000000" w:rsidRDefault="00000000" w:rsidRPr="00000000" w14:paraId="00000050">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IBM Expands Granite Model Family with New Multi-Modal and Reasoning AI Built for the Enterprise, accessed March 27, 2025, </w:t>
      </w:r>
      <w:hyperlink r:id="rId16">
        <w:r w:rsidDel="00000000" w:rsidR="00000000" w:rsidRPr="00000000">
          <w:rPr>
            <w:rFonts w:ascii="Google Sans" w:cs="Google Sans" w:eastAsia="Google Sans" w:hAnsi="Google Sans"/>
            <w:color w:val="0000ee"/>
            <w:sz w:val="24"/>
            <w:szCs w:val="24"/>
            <w:u w:val="single"/>
            <w:rtl w:val="0"/>
          </w:rPr>
          <w:t xml:space="preserve">https://newsroom.ibm.com/2025-02-26-ibm-expands-granite-model-family-with-new-multi-modal-and-reasoning-ai-built-for-the-enterprise</w:t>
        </w:r>
      </w:hyperlink>
      <w:r w:rsidDel="00000000" w:rsidR="00000000" w:rsidRPr="00000000">
        <w:rPr>
          <w:rtl w:val="0"/>
        </w:rPr>
      </w:r>
    </w:p>
    <w:p w:rsidR="00000000" w:rsidDel="00000000" w:rsidP="00000000" w:rsidRDefault="00000000" w:rsidRPr="00000000" w14:paraId="00000051">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Unlocking the full potential of AI: IBM enhances watsonx.ai with NVIDIA NIM Integration, accessed March 27, 2025, </w:t>
      </w:r>
      <w:hyperlink r:id="rId17">
        <w:r w:rsidDel="00000000" w:rsidR="00000000" w:rsidRPr="00000000">
          <w:rPr>
            <w:rFonts w:ascii="Google Sans" w:cs="Google Sans" w:eastAsia="Google Sans" w:hAnsi="Google Sans"/>
            <w:color w:val="0000ee"/>
            <w:sz w:val="24"/>
            <w:szCs w:val="24"/>
            <w:u w:val="single"/>
            <w:rtl w:val="0"/>
          </w:rPr>
          <w:t xml:space="preserve">https://www.ibm.com/new/announcements/ibm-enhances-watsonx-ai-with-nvidia-nim-integration</w:t>
        </w:r>
      </w:hyperlink>
      <w:r w:rsidDel="00000000" w:rsidR="00000000" w:rsidRPr="00000000">
        <w:rPr>
          <w:rtl w:val="0"/>
        </w:rPr>
      </w:r>
    </w:p>
    <w:p w:rsidR="00000000" w:rsidDel="00000000" w:rsidP="00000000" w:rsidRDefault="00000000" w:rsidRPr="00000000" w14:paraId="00000052">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IBM Taps NVIDIA AI Data Platform Technologies to Accelerate AI at Scale - AiThority, accessed March 27, 2025, </w:t>
      </w:r>
      <w:hyperlink r:id="rId18">
        <w:r w:rsidDel="00000000" w:rsidR="00000000" w:rsidRPr="00000000">
          <w:rPr>
            <w:rFonts w:ascii="Google Sans" w:cs="Google Sans" w:eastAsia="Google Sans" w:hAnsi="Google Sans"/>
            <w:color w:val="0000ee"/>
            <w:sz w:val="24"/>
            <w:szCs w:val="24"/>
            <w:u w:val="single"/>
            <w:rtl w:val="0"/>
          </w:rPr>
          <w:t xml:space="preserve">https://aithority.com/machine-learning/ibm-taps-nvidia-ai-data-platform-technologies-to-accelerate-ai-at-scale/</w:t>
        </w:r>
      </w:hyperlink>
      <w:r w:rsidDel="00000000" w:rsidR="00000000" w:rsidRPr="00000000">
        <w:rPr>
          <w:rtl w:val="0"/>
        </w:rPr>
      </w:r>
    </w:p>
    <w:p w:rsidR="00000000" w:rsidDel="00000000" w:rsidP="00000000" w:rsidRDefault="00000000" w:rsidRPr="00000000" w14:paraId="00000053">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IBM Extends NVIDIA Collaboration For AI Scalability: Stock To Gain? - Barchart.com, accessed March 27, 2025, </w:t>
      </w:r>
      <w:hyperlink r:id="rId19">
        <w:r w:rsidDel="00000000" w:rsidR="00000000" w:rsidRPr="00000000">
          <w:rPr>
            <w:rFonts w:ascii="Google Sans" w:cs="Google Sans" w:eastAsia="Google Sans" w:hAnsi="Google Sans"/>
            <w:color w:val="0000ee"/>
            <w:sz w:val="24"/>
            <w:szCs w:val="24"/>
            <w:u w:val="single"/>
            <w:rtl w:val="0"/>
          </w:rPr>
          <w:t xml:space="preserve">https://www.barchart.com/story/news/31478361/ibm-extends-nvidia-collaboration-for-ai-scalability-stock-to-gain</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1" Type="http://schemas.openxmlformats.org/officeDocument/2006/relationships/hyperlink" Target="https://www.ibm.com/roadmaps/" TargetMode="External"/><Relationship Id="rId10" Type="http://schemas.openxmlformats.org/officeDocument/2006/relationships/hyperlink" Target="https://www.ibm.com/roadmaps/quantum/2026/" TargetMode="External"/><Relationship Id="rId13" Type="http://schemas.openxmlformats.org/officeDocument/2006/relationships/hyperlink" Target="https://www.ibm.com/think/insights/data-ready-ai-for-business" TargetMode="External"/><Relationship Id="rId12" Type="http://schemas.openxmlformats.org/officeDocument/2006/relationships/hyperlink" Target="https://www.ibm.com/roadmaps/data.pdf"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ibm.com/roadmaps/automation/2026/" TargetMode="External"/><Relationship Id="rId15" Type="http://schemas.openxmlformats.org/officeDocument/2006/relationships/hyperlink" Target="https://www.ibm.com/think/insights/artificial-intelligence-strategy" TargetMode="External"/><Relationship Id="rId14" Type="http://schemas.openxmlformats.org/officeDocument/2006/relationships/hyperlink" Target="https://www.ibm.com/think/topics/data-management" TargetMode="External"/><Relationship Id="rId17" Type="http://schemas.openxmlformats.org/officeDocument/2006/relationships/hyperlink" Target="https://www.ibm.com/new/announcements/ibm-enhances-watsonx-ai-with-nvidia-nim-integration" TargetMode="External"/><Relationship Id="rId16" Type="http://schemas.openxmlformats.org/officeDocument/2006/relationships/hyperlink" Target="https://newsroom.ibm.com/2025-02-26-ibm-expands-granite-model-family-with-new-multi-modal-and-reasoning-ai-built-for-the-enterprise" TargetMode="External"/><Relationship Id="rId5" Type="http://schemas.openxmlformats.org/officeDocument/2006/relationships/styles" Target="styles.xml"/><Relationship Id="rId19" Type="http://schemas.openxmlformats.org/officeDocument/2006/relationships/hyperlink" Target="https://www.barchart.com/story/news/31478361/ibm-extends-nvidia-collaboration-for-ai-scalability-stock-to-gain" TargetMode="External"/><Relationship Id="rId6" Type="http://schemas.openxmlformats.org/officeDocument/2006/relationships/hyperlink" Target="https://www.ibm.com/granite" TargetMode="External"/><Relationship Id="rId18" Type="http://schemas.openxmlformats.org/officeDocument/2006/relationships/hyperlink" Target="https://aithority.com/machine-learning/ibm-taps-nvidia-ai-data-platform-technologies-to-accelerate-ai-at-scale/" TargetMode="External"/><Relationship Id="rId7" Type="http://schemas.openxmlformats.org/officeDocument/2006/relationships/hyperlink" Target="https://cloudwars.com/cloud-wars-minute/ibms-granite-model-roadmap-advances-genai-strategy/" TargetMode="External"/><Relationship Id="rId8" Type="http://schemas.openxmlformats.org/officeDocument/2006/relationships/hyperlink" Target="https://www.ibm.com/roadmaps/data/2026/"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